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C333C">
      <w:pPr>
        <w:keepNext w:val="0"/>
        <w:keepLines w:val="0"/>
        <w:widowControl/>
        <w:suppressLineNumbers w:val="0"/>
        <w:jc w:val="center"/>
        <w:rPr>
          <w:rFonts w:hint="eastAsia" w:ascii="Microsoft YaHei Regular" w:hAnsi="Microsoft YaHei Regular" w:eastAsia="Microsoft YaHei Regular" w:cs="Microsoft YaHei Regular"/>
          <w:color w:val="0A0A0A"/>
          <w:kern w:val="0"/>
          <w:sz w:val="44"/>
          <w:szCs w:val="44"/>
          <w:lang w:val="en-US" w:eastAsia="zh-CN" w:bidi="ar"/>
        </w:rPr>
      </w:pPr>
      <w:r>
        <w:rPr>
          <w:rFonts w:hint="eastAsia" w:ascii="Microsoft YaHei Regular" w:hAnsi="Microsoft YaHei Regular" w:eastAsia="Microsoft YaHei Regular" w:cs="Microsoft YaHei Regular"/>
          <w:color w:val="0A0A0A"/>
          <w:kern w:val="0"/>
          <w:sz w:val="44"/>
          <w:szCs w:val="44"/>
          <w:lang w:val="en-US" w:eastAsia="zh-CN" w:bidi="ar"/>
        </w:rPr>
        <w:t>Trinitrotoluene (TNT)</w:t>
      </w:r>
    </w:p>
    <w:p w14:paraId="38EF10D4">
      <w:pPr>
        <w:jc w:val="center"/>
        <w:rPr>
          <w:rFonts w:hint="eastAsia" w:ascii="Microsoft YaHei Regular" w:hAnsi="Microsoft YaHei Regular" w:eastAsia="Microsoft YaHei Regular" w:cs="Microsoft YaHei Regular"/>
          <w:sz w:val="16"/>
          <w:szCs w:val="16"/>
        </w:rPr>
      </w:pPr>
    </w:p>
    <w:p w14:paraId="62EB4C50">
      <w:pPr>
        <w:jc w:val="center"/>
        <w:rPr>
          <w:rFonts w:hint="eastAsia" w:ascii="Microsoft YaHei Regular" w:hAnsi="Microsoft YaHei Regular" w:eastAsia="Microsoft YaHei Regular" w:cs="Microsoft YaHei Regular"/>
          <w:sz w:val="16"/>
          <w:szCs w:val="16"/>
        </w:rPr>
      </w:pPr>
    </w:p>
    <w:p w14:paraId="35947146">
      <w:pPr>
        <w:jc w:val="center"/>
        <w:rPr>
          <w:rFonts w:hint="eastAsia" w:ascii="Microsoft YaHei Regular" w:hAnsi="Microsoft YaHei Regular" w:eastAsia="Microsoft YaHei Regular" w:cs="Microsoft YaHei Regular"/>
          <w:sz w:val="16"/>
          <w:szCs w:val="16"/>
        </w:rPr>
      </w:pPr>
    </w:p>
    <w:p w14:paraId="324220D2">
      <w:pPr>
        <w:jc w:val="center"/>
        <w:rPr>
          <w:rFonts w:hint="eastAsia" w:ascii="Microsoft YaHei Regular" w:hAnsi="Microsoft YaHei Regular" w:eastAsia="Microsoft YaHei Regular" w:cs="Microsoft YaHei Regular"/>
          <w:sz w:val="16"/>
          <w:szCs w:val="16"/>
        </w:rPr>
      </w:pPr>
      <w:r>
        <w:rPr>
          <w:rFonts w:hint="eastAsia" w:ascii="Microsoft YaHei Regular" w:hAnsi="Microsoft YaHei Regular" w:eastAsia="Microsoft YaHei Regular" w:cs="Microsoft YaHei Regular"/>
          <w:sz w:val="16"/>
          <w:szCs w:val="16"/>
        </w:rPr>
        <w:drawing>
          <wp:inline distT="0" distB="0" distL="114300" distR="114300">
            <wp:extent cx="4497705" cy="2435860"/>
            <wp:effectExtent l="0" t="0" r="2349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97705" cy="243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FD709">
      <w:pPr>
        <w:jc w:val="both"/>
        <w:rPr>
          <w:rFonts w:hint="eastAsia" w:ascii="Microsoft YaHei Regular" w:hAnsi="Microsoft YaHei Regular" w:eastAsia="Microsoft YaHei Regular" w:cs="Microsoft YaHei Regular"/>
          <w:sz w:val="16"/>
          <w:szCs w:val="16"/>
        </w:rPr>
      </w:pPr>
    </w:p>
    <w:p w14:paraId="440633D6">
      <w:pPr>
        <w:jc w:val="both"/>
        <w:rPr>
          <w:rFonts w:hint="eastAsia" w:ascii="Microsoft YaHei Regular" w:hAnsi="Microsoft YaHei Regular" w:eastAsia="Microsoft YaHei Regular" w:cs="Microsoft YaHei Regular"/>
          <w:sz w:val="16"/>
          <w:szCs w:val="16"/>
        </w:rPr>
      </w:pPr>
    </w:p>
    <w:p w14:paraId="53A22716">
      <w:pPr>
        <w:jc w:val="center"/>
        <w:rPr>
          <w:rFonts w:hint="eastAsia" w:ascii="Microsoft YaHei Regular" w:hAnsi="Microsoft YaHei Regular" w:eastAsia="Microsoft YaHei Regular" w:cs="Microsoft YaHei Regular"/>
          <w:sz w:val="16"/>
          <w:szCs w:val="16"/>
        </w:rPr>
      </w:pPr>
    </w:p>
    <w:p w14:paraId="6E7F6C8D">
      <w:pPr>
        <w:jc w:val="center"/>
        <w:rPr>
          <w:rFonts w:hint="eastAsia" w:ascii="Microsoft YaHei Regular" w:hAnsi="Microsoft YaHei Regular" w:eastAsia="Microsoft YaHei Regular" w:cs="Microsoft YaHei Regular"/>
          <w:sz w:val="16"/>
          <w:szCs w:val="16"/>
        </w:rPr>
      </w:pPr>
    </w:p>
    <w:p w14:paraId="25F36197">
      <w:pPr>
        <w:jc w:val="center"/>
        <w:rPr>
          <w:rFonts w:hint="eastAsia" w:ascii="Microsoft YaHei Regular" w:hAnsi="Microsoft YaHei Regular" w:eastAsia="Microsoft YaHei Regular" w:cs="Microsoft YaHei Regular"/>
          <w:sz w:val="16"/>
          <w:szCs w:val="16"/>
        </w:rPr>
      </w:pP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3"/>
        <w:gridCol w:w="2071"/>
        <w:gridCol w:w="2253"/>
        <w:gridCol w:w="1248"/>
        <w:gridCol w:w="1331"/>
      </w:tblGrid>
      <w:tr w14:paraId="08975549">
        <w:trPr>
          <w:wAfter w:w="0" w:type="auto"/>
          <w:trHeight w:val="170" w:hRule="atLeast"/>
          <w:tblHeader/>
          <w:jc w:val="center"/>
        </w:trPr>
        <w:tc>
          <w:tcPr>
            <w:tcW w:w="859" w:type="pct"/>
            <w:shd w:val="clear" w:color="auto" w:fill="F2F2F2"/>
            <w:vAlign w:val="center"/>
          </w:tcPr>
          <w:p w14:paraId="22BF5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/>
                <w:bCs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Testing Project</w:t>
            </w:r>
          </w:p>
        </w:tc>
        <w:tc>
          <w:tcPr>
            <w:tcW w:w="1242" w:type="pct"/>
            <w:shd w:val="clear" w:color="auto" w:fill="F2F2F2"/>
            <w:vAlign w:val="center"/>
          </w:tcPr>
          <w:p w14:paraId="706A0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/>
                <w:bCs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Product Analysis</w:t>
            </w:r>
          </w:p>
        </w:tc>
        <w:tc>
          <w:tcPr>
            <w:tcW w:w="1351" w:type="pct"/>
            <w:shd w:val="clear" w:color="auto" w:fill="F2F2F2"/>
            <w:vAlign w:val="center"/>
          </w:tcPr>
          <w:p w14:paraId="43C5F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/>
                <w:bCs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Color</w:t>
            </w:r>
          </w:p>
        </w:tc>
        <w:tc>
          <w:tcPr>
            <w:tcW w:w="748" w:type="pct"/>
            <w:shd w:val="clear" w:color="auto" w:fill="F2F2F2"/>
            <w:vAlign w:val="center"/>
          </w:tcPr>
          <w:p w14:paraId="5531D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/>
                <w:bCs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Yellow needle-like crystals</w:t>
            </w:r>
          </w:p>
        </w:tc>
        <w:tc>
          <w:tcPr>
            <w:tcW w:w="798" w:type="pct"/>
            <w:shd w:val="clear" w:color="auto" w:fill="F2F2F2"/>
            <w:vAlign w:val="center"/>
          </w:tcPr>
          <w:p w14:paraId="10537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/>
                <w:bCs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 w14:paraId="78279D8D">
        <w:trPr>
          <w:wAfter w:w="0" w:type="auto"/>
          <w:trHeight w:val="170" w:hRule="atLeast"/>
          <w:jc w:val="center"/>
        </w:trPr>
        <w:tc>
          <w:tcPr>
            <w:tcW w:w="859" w:type="pct"/>
            <w:shd w:val="clear" w:color="auto" w:fill="FFFFFF"/>
            <w:vAlign w:val="center"/>
          </w:tcPr>
          <w:p w14:paraId="311E0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Odor</w:t>
            </w:r>
          </w:p>
        </w:tc>
        <w:tc>
          <w:tcPr>
            <w:tcW w:w="1242" w:type="pct"/>
            <w:shd w:val="clear" w:color="auto" w:fill="FFFFFF"/>
            <w:vAlign w:val="center"/>
          </w:tcPr>
          <w:p w14:paraId="33DD1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Qualified</w:t>
            </w:r>
          </w:p>
        </w:tc>
        <w:tc>
          <w:tcPr>
            <w:tcW w:w="1351" w:type="pct"/>
            <w:shd w:val="clear" w:color="auto" w:fill="FFFFFF"/>
            <w:vAlign w:val="center"/>
          </w:tcPr>
          <w:p w14:paraId="27131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UN Number</w:t>
            </w:r>
          </w:p>
        </w:tc>
        <w:tc>
          <w:tcPr>
            <w:tcW w:w="748" w:type="pct"/>
            <w:shd w:val="clear" w:color="auto" w:fill="FFFFFF"/>
            <w:vAlign w:val="center"/>
          </w:tcPr>
          <w:p w14:paraId="2C96C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0209</w:t>
            </w:r>
          </w:p>
        </w:tc>
        <w:tc>
          <w:tcPr>
            <w:tcW w:w="798" w:type="pct"/>
            <w:shd w:val="clear" w:color="auto" w:fill="FFFFFF"/>
            <w:vAlign w:val="center"/>
          </w:tcPr>
          <w:p w14:paraId="2B7CB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 w14:paraId="1349F72C">
        <w:trPr>
          <w:wAfter w:w="0" w:type="auto"/>
          <w:trHeight w:val="170" w:hRule="atLeast"/>
          <w:jc w:val="center"/>
        </w:trPr>
        <w:tc>
          <w:tcPr>
            <w:tcW w:w="859" w:type="pct"/>
            <w:shd w:val="clear" w:color="auto" w:fill="FFFFFF"/>
            <w:vAlign w:val="center"/>
          </w:tcPr>
          <w:p w14:paraId="570D1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242" w:type="pct"/>
            <w:shd w:val="clear" w:color="auto" w:fill="FFFFFF"/>
            <w:vAlign w:val="center"/>
          </w:tcPr>
          <w:p w14:paraId="73E58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Quality Indicators</w:t>
            </w:r>
          </w:p>
        </w:tc>
        <w:tc>
          <w:tcPr>
            <w:tcW w:w="1351" w:type="pct"/>
            <w:shd w:val="clear" w:color="auto" w:fill="FFFFFF"/>
            <w:vAlign w:val="center"/>
          </w:tcPr>
          <w:p w14:paraId="5C4A0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48" w:type="pct"/>
            <w:shd w:val="clear" w:color="auto" w:fill="FFFFFF"/>
            <w:vAlign w:val="center"/>
          </w:tcPr>
          <w:p w14:paraId="5BFEA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98" w:type="pct"/>
            <w:shd w:val="clear" w:color="auto" w:fill="FFFFFF"/>
            <w:vAlign w:val="center"/>
          </w:tcPr>
          <w:p w14:paraId="16971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 w14:paraId="4A592E76">
        <w:trPr>
          <w:wAfter w:w="0" w:type="auto"/>
          <w:trHeight w:val="170" w:hRule="atLeast"/>
          <w:jc w:val="center"/>
        </w:trPr>
        <w:tc>
          <w:tcPr>
            <w:tcW w:w="859" w:type="pct"/>
            <w:shd w:val="clear" w:color="auto" w:fill="FFFFFF"/>
            <w:vAlign w:val="center"/>
          </w:tcPr>
          <w:p w14:paraId="74F84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Project</w:t>
            </w:r>
          </w:p>
        </w:tc>
        <w:tc>
          <w:tcPr>
            <w:tcW w:w="1242" w:type="pct"/>
            <w:shd w:val="clear" w:color="auto" w:fill="FFFFFF"/>
            <w:vAlign w:val="center"/>
          </w:tcPr>
          <w:p w14:paraId="0A583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Indicator</w:t>
            </w:r>
          </w:p>
        </w:tc>
        <w:tc>
          <w:tcPr>
            <w:tcW w:w="1351" w:type="pct"/>
            <w:shd w:val="clear" w:color="auto" w:fill="FFFFFF"/>
            <w:vAlign w:val="center"/>
          </w:tcPr>
          <w:p w14:paraId="774FD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Test Value</w:t>
            </w:r>
          </w:p>
        </w:tc>
        <w:tc>
          <w:tcPr>
            <w:tcW w:w="748" w:type="pct"/>
            <w:shd w:val="clear" w:color="auto" w:fill="FFFFFF"/>
            <w:vAlign w:val="center"/>
          </w:tcPr>
          <w:p w14:paraId="43702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Testing Basis</w:t>
            </w:r>
          </w:p>
        </w:tc>
        <w:tc>
          <w:tcPr>
            <w:tcW w:w="798" w:type="pct"/>
            <w:shd w:val="clear" w:color="auto" w:fill="FFFFFF"/>
            <w:vAlign w:val="center"/>
          </w:tcPr>
          <w:p w14:paraId="7B98E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Determination Standard</w:t>
            </w:r>
          </w:p>
        </w:tc>
      </w:tr>
      <w:tr w14:paraId="08E0D228">
        <w:trPr>
          <w:wAfter w:w="0" w:type="auto"/>
          <w:trHeight w:val="170" w:hRule="atLeast"/>
          <w:jc w:val="center"/>
        </w:trPr>
        <w:tc>
          <w:tcPr>
            <w:tcW w:w="859" w:type="pct"/>
            <w:shd w:val="clear" w:color="auto" w:fill="FFFFFF"/>
            <w:vAlign w:val="center"/>
          </w:tcPr>
          <w:p w14:paraId="65880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Melting Point(Freezing Point)</w:t>
            </w:r>
          </w:p>
        </w:tc>
        <w:tc>
          <w:tcPr>
            <w:tcW w:w="1242" w:type="pct"/>
            <w:shd w:val="clear" w:color="auto" w:fill="FFFFFF"/>
            <w:vAlign w:val="center"/>
          </w:tcPr>
          <w:p w14:paraId="4EBD7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81℃</w:t>
            </w:r>
          </w:p>
        </w:tc>
        <w:tc>
          <w:tcPr>
            <w:tcW w:w="1351" w:type="pct"/>
            <w:shd w:val="clear" w:color="auto" w:fill="FFFFFF"/>
            <w:vAlign w:val="center"/>
          </w:tcPr>
          <w:p w14:paraId="40843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80.9℃</w:t>
            </w:r>
          </w:p>
        </w:tc>
        <w:tc>
          <w:tcPr>
            <w:tcW w:w="748" w:type="pct"/>
            <w:shd w:val="clear" w:color="auto" w:fill="FFFFFF"/>
            <w:vAlign w:val="center"/>
          </w:tcPr>
          <w:p w14:paraId="2109F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GJB2005-6</w:t>
            </w:r>
          </w:p>
        </w:tc>
        <w:tc>
          <w:tcPr>
            <w:tcW w:w="798" w:type="pct"/>
            <w:shd w:val="clear" w:color="auto" w:fill="FFFFFF"/>
            <w:vAlign w:val="center"/>
          </w:tcPr>
          <w:p w14:paraId="7F318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Qualified</w:t>
            </w:r>
          </w:p>
        </w:tc>
      </w:tr>
      <w:tr w14:paraId="6908C3A9">
        <w:trPr>
          <w:wAfter w:w="0" w:type="auto"/>
          <w:trHeight w:val="170" w:hRule="atLeast"/>
          <w:jc w:val="center"/>
        </w:trPr>
        <w:tc>
          <w:tcPr>
            <w:tcW w:w="859" w:type="pct"/>
            <w:shd w:val="clear" w:color="auto" w:fill="FFFFFF"/>
            <w:vAlign w:val="center"/>
          </w:tcPr>
          <w:p w14:paraId="2FD36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Density</w:t>
            </w:r>
          </w:p>
        </w:tc>
        <w:tc>
          <w:tcPr>
            <w:tcW w:w="1242" w:type="pct"/>
            <w:shd w:val="clear" w:color="auto" w:fill="FFFFFF"/>
            <w:vAlign w:val="center"/>
          </w:tcPr>
          <w:p w14:paraId="5DAF8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1.654g/cm3</w:t>
            </w:r>
          </w:p>
        </w:tc>
        <w:tc>
          <w:tcPr>
            <w:tcW w:w="1351" w:type="pct"/>
            <w:shd w:val="clear" w:color="auto" w:fill="FFFFFF"/>
            <w:vAlign w:val="center"/>
          </w:tcPr>
          <w:p w14:paraId="5D151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1.653g/cm3</w:t>
            </w:r>
          </w:p>
        </w:tc>
        <w:tc>
          <w:tcPr>
            <w:tcW w:w="748" w:type="pct"/>
            <w:shd w:val="clear" w:color="auto" w:fill="FFFFFF"/>
            <w:vAlign w:val="center"/>
          </w:tcPr>
          <w:p w14:paraId="32CCE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GJB2005-52</w:t>
            </w:r>
          </w:p>
        </w:tc>
        <w:tc>
          <w:tcPr>
            <w:tcW w:w="798" w:type="pct"/>
            <w:shd w:val="clear" w:color="auto" w:fill="FFFFFF"/>
            <w:vAlign w:val="center"/>
          </w:tcPr>
          <w:p w14:paraId="1B6CC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Qualified</w:t>
            </w:r>
          </w:p>
        </w:tc>
      </w:tr>
      <w:tr w14:paraId="73061AA4">
        <w:trPr>
          <w:wAfter w:w="0" w:type="auto"/>
          <w:trHeight w:val="170" w:hRule="atLeast"/>
          <w:jc w:val="center"/>
        </w:trPr>
        <w:tc>
          <w:tcPr>
            <w:tcW w:w="859" w:type="pct"/>
            <w:shd w:val="clear" w:color="auto" w:fill="FFFFFF"/>
            <w:vAlign w:val="center"/>
          </w:tcPr>
          <w:p w14:paraId="3DF21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Boiling Point</w:t>
            </w:r>
          </w:p>
        </w:tc>
        <w:tc>
          <w:tcPr>
            <w:tcW w:w="1242" w:type="pct"/>
            <w:shd w:val="clear" w:color="auto" w:fill="FFFFFF"/>
            <w:vAlign w:val="center"/>
          </w:tcPr>
          <w:p w14:paraId="44B98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240℃</w:t>
            </w:r>
          </w:p>
        </w:tc>
        <w:tc>
          <w:tcPr>
            <w:tcW w:w="1351" w:type="pct"/>
            <w:shd w:val="clear" w:color="auto" w:fill="FFFFFF"/>
            <w:vAlign w:val="center"/>
          </w:tcPr>
          <w:p w14:paraId="353E3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240℃</w:t>
            </w:r>
          </w:p>
        </w:tc>
        <w:tc>
          <w:tcPr>
            <w:tcW w:w="748" w:type="pct"/>
            <w:shd w:val="clear" w:color="auto" w:fill="FFFFFF"/>
            <w:vAlign w:val="center"/>
          </w:tcPr>
          <w:p w14:paraId="53BFC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GJB2005-7</w:t>
            </w:r>
          </w:p>
        </w:tc>
        <w:tc>
          <w:tcPr>
            <w:tcW w:w="798" w:type="pct"/>
            <w:shd w:val="clear" w:color="auto" w:fill="FFFFFF"/>
            <w:vAlign w:val="center"/>
          </w:tcPr>
          <w:p w14:paraId="01000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Qualified</w:t>
            </w:r>
          </w:p>
        </w:tc>
      </w:tr>
      <w:tr w14:paraId="4A1EFE04">
        <w:trPr>
          <w:wAfter w:w="0" w:type="auto"/>
          <w:trHeight w:val="170" w:hRule="atLeast"/>
          <w:jc w:val="center"/>
        </w:trPr>
        <w:tc>
          <w:tcPr>
            <w:tcW w:w="859" w:type="pct"/>
            <w:shd w:val="clear" w:color="auto" w:fill="FFFFFF"/>
            <w:vAlign w:val="center"/>
          </w:tcPr>
          <w:p w14:paraId="5FDCE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Oxygen Balance</w:t>
            </w:r>
          </w:p>
        </w:tc>
        <w:tc>
          <w:tcPr>
            <w:tcW w:w="1242" w:type="pct"/>
            <w:shd w:val="clear" w:color="auto" w:fill="FFFFFF"/>
            <w:vAlign w:val="center"/>
          </w:tcPr>
          <w:p w14:paraId="41C38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-74.0%</w:t>
            </w:r>
          </w:p>
        </w:tc>
        <w:tc>
          <w:tcPr>
            <w:tcW w:w="1351" w:type="pct"/>
            <w:shd w:val="clear" w:color="auto" w:fill="FFFFFF"/>
            <w:vAlign w:val="center"/>
          </w:tcPr>
          <w:p w14:paraId="2E7F2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-74.0%</w:t>
            </w:r>
          </w:p>
        </w:tc>
        <w:tc>
          <w:tcPr>
            <w:tcW w:w="748" w:type="pct"/>
            <w:shd w:val="clear" w:color="auto" w:fill="FFFFFF"/>
            <w:vAlign w:val="center"/>
          </w:tcPr>
          <w:p w14:paraId="3BF4E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GJB2005-81</w:t>
            </w:r>
          </w:p>
        </w:tc>
        <w:tc>
          <w:tcPr>
            <w:tcW w:w="798" w:type="pct"/>
            <w:shd w:val="clear" w:color="auto" w:fill="FFFFFF"/>
            <w:vAlign w:val="center"/>
          </w:tcPr>
          <w:p w14:paraId="29E0E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Qualified</w:t>
            </w:r>
          </w:p>
        </w:tc>
      </w:tr>
      <w:tr w14:paraId="76CD3175">
        <w:trPr>
          <w:wAfter w:w="0" w:type="auto"/>
          <w:trHeight w:val="170" w:hRule="atLeast"/>
          <w:jc w:val="center"/>
        </w:trPr>
        <w:tc>
          <w:tcPr>
            <w:tcW w:w="859" w:type="pct"/>
            <w:shd w:val="clear" w:color="auto" w:fill="FFFFFF"/>
            <w:vAlign w:val="center"/>
          </w:tcPr>
          <w:p w14:paraId="09E38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Vapor Pressure</w:t>
            </w:r>
          </w:p>
        </w:tc>
        <w:tc>
          <w:tcPr>
            <w:tcW w:w="1242" w:type="pct"/>
            <w:shd w:val="clear" w:color="auto" w:fill="FFFFFF"/>
            <w:vAlign w:val="center"/>
          </w:tcPr>
          <w:p w14:paraId="0CD69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0.046mmHg（82℃）</w:t>
            </w:r>
          </w:p>
        </w:tc>
        <w:tc>
          <w:tcPr>
            <w:tcW w:w="1351" w:type="pct"/>
            <w:shd w:val="clear" w:color="auto" w:fill="FFFFFF"/>
            <w:vAlign w:val="center"/>
          </w:tcPr>
          <w:p w14:paraId="2FB19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0.0458mmHg（82℃）</w:t>
            </w:r>
          </w:p>
        </w:tc>
        <w:tc>
          <w:tcPr>
            <w:tcW w:w="748" w:type="pct"/>
            <w:shd w:val="clear" w:color="auto" w:fill="FFFFFF"/>
            <w:vAlign w:val="center"/>
          </w:tcPr>
          <w:p w14:paraId="6C867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GJB2003-9</w:t>
            </w:r>
          </w:p>
        </w:tc>
        <w:tc>
          <w:tcPr>
            <w:tcW w:w="798" w:type="pct"/>
            <w:shd w:val="clear" w:color="auto" w:fill="FFFFFF"/>
            <w:vAlign w:val="center"/>
          </w:tcPr>
          <w:p w14:paraId="361EE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Qualified</w:t>
            </w:r>
          </w:p>
        </w:tc>
      </w:tr>
      <w:tr w14:paraId="3D28609F">
        <w:trPr>
          <w:wAfter w:w="0" w:type="auto"/>
          <w:trHeight w:val="170" w:hRule="atLeast"/>
          <w:jc w:val="center"/>
        </w:trPr>
        <w:tc>
          <w:tcPr>
            <w:tcW w:w="859" w:type="pct"/>
            <w:shd w:val="clear" w:color="auto" w:fill="FFFFFF"/>
            <w:vAlign w:val="center"/>
          </w:tcPr>
          <w:p w14:paraId="763D1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Solubility</w:t>
            </w:r>
          </w:p>
        </w:tc>
        <w:tc>
          <w:tcPr>
            <w:tcW w:w="1242" w:type="pct"/>
            <w:shd w:val="clear" w:color="auto" w:fill="FFFFFF"/>
            <w:vAlign w:val="center"/>
          </w:tcPr>
          <w:p w14:paraId="4BFCE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Soluble In water, ethanol, and ether, soluble in chloroform, benzene, toluene, and acetone</w:t>
            </w:r>
          </w:p>
        </w:tc>
        <w:tc>
          <w:tcPr>
            <w:tcW w:w="1351" w:type="pct"/>
            <w:shd w:val="clear" w:color="auto" w:fill="FFFFFF"/>
            <w:vAlign w:val="center"/>
          </w:tcPr>
          <w:p w14:paraId="71597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Slightly soluble in water, ethanol, and ether, soluble in chloroform, benzene, toluene, and acetone</w:t>
            </w:r>
          </w:p>
        </w:tc>
        <w:tc>
          <w:tcPr>
            <w:tcW w:w="748" w:type="pct"/>
            <w:shd w:val="clear" w:color="auto" w:fill="FFFFFF"/>
            <w:vAlign w:val="center"/>
          </w:tcPr>
          <w:p w14:paraId="5370B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GJB2003-11</w:t>
            </w:r>
          </w:p>
        </w:tc>
        <w:tc>
          <w:tcPr>
            <w:tcW w:w="798" w:type="pct"/>
            <w:shd w:val="clear" w:color="auto" w:fill="FFFFFF"/>
            <w:vAlign w:val="center"/>
          </w:tcPr>
          <w:p w14:paraId="7DA07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Qualified</w:t>
            </w:r>
          </w:p>
        </w:tc>
      </w:tr>
    </w:tbl>
    <w:p w14:paraId="5102F2D0">
      <w:pPr>
        <w:jc w:val="center"/>
        <w:rPr>
          <w:rFonts w:hint="eastAsia" w:ascii="Microsoft YaHei Regular" w:hAnsi="Microsoft YaHei Regular" w:eastAsia="Microsoft YaHei Regular" w:cs="Microsoft YaHei Regular"/>
          <w:sz w:val="15"/>
          <w:szCs w:val="15"/>
        </w:rPr>
      </w:pPr>
    </w:p>
    <w:p w14:paraId="1BE7EBFC">
      <w:pPr>
        <w:jc w:val="center"/>
        <w:rPr>
          <w:rFonts w:hint="eastAsia" w:ascii="Microsoft YaHei Regular" w:hAnsi="Microsoft YaHei Regular" w:eastAsia="Microsoft YaHei Regular" w:cs="Microsoft YaHei Regular"/>
          <w:sz w:val="15"/>
          <w:szCs w:val="15"/>
        </w:rPr>
      </w:pPr>
    </w:p>
    <w:tbl>
      <w:tblPr>
        <w:tblStyle w:val="2"/>
        <w:tblW w:w="5000" w:type="pct"/>
        <w:jc w:val="center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5"/>
        <w:gridCol w:w="1667"/>
        <w:gridCol w:w="1668"/>
        <w:gridCol w:w="1668"/>
        <w:gridCol w:w="1668"/>
      </w:tblGrid>
      <w:tr w14:paraId="4D2BF899">
        <w:trPr>
          <w:wAfter w:w="0" w:type="auto"/>
          <w:trHeight w:val="283" w:hRule="atLeast"/>
          <w:jc w:val="center"/>
        </w:trPr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0227B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 w:val="0"/>
                <w:bCs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Molecular Structure Data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036FE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 w:val="0"/>
                <w:bCs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73E29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 w:val="0"/>
                <w:bCs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77FD2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 w:val="0"/>
                <w:bCs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6A238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 w:val="0"/>
                <w:bCs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 w14:paraId="1D340F07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</w:tblPrEx>
        <w:trPr>
          <w:trHeight w:val="283" w:hRule="atLeast"/>
          <w:jc w:val="center"/>
        </w:trPr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8A1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Molar Refractive Index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771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50.71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2A8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50.72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E93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GJB2004-16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789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Qualified</w:t>
            </w:r>
          </w:p>
        </w:tc>
      </w:tr>
      <w:tr w14:paraId="2842E2FA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</w:tblPrEx>
        <w:trPr>
          <w:trHeight w:val="283" w:hRule="atLeast"/>
          <w:jc w:val="center"/>
        </w:trPr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69F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Molar Volume（cm3/mol）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928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141.2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192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141.1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565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GJB2004-2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183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Qualified</w:t>
            </w:r>
          </w:p>
        </w:tc>
      </w:tr>
      <w:tr w14:paraId="23E50452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</w:tblPrEx>
        <w:trPr>
          <w:trHeight w:val="283" w:hRule="atLeast"/>
          <w:jc w:val="center"/>
        </w:trPr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C60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Surface Tension（dyne/cm）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5F5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71.9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221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71.88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B86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GJB2004-4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A41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Qualified</w:t>
            </w:r>
          </w:p>
        </w:tc>
      </w:tr>
      <w:tr w14:paraId="055B8414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</w:tblPrEx>
        <w:trPr>
          <w:trHeight w:val="283" w:hRule="atLeast"/>
          <w:jc w:val="center"/>
        </w:trPr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EA4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Polarization（10-24cm3）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519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Rate 20.10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B88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20.10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2D7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GJB2004-8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078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Qualified</w:t>
            </w:r>
          </w:p>
        </w:tc>
      </w:tr>
      <w:tr w14:paraId="329D8197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</w:tblPrEx>
        <w:trPr>
          <w:trHeight w:val="283" w:hRule="atLeast"/>
          <w:jc w:val="center"/>
        </w:trPr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AFC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Surface Charge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5A0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0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E42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0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DE5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GJB2006-10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013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Qualified</w:t>
            </w:r>
          </w:p>
        </w:tc>
      </w:tr>
      <w:tr w14:paraId="0F90062D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</w:tblPrEx>
        <w:trPr>
          <w:trHeight w:val="283" w:hRule="atLeast"/>
          <w:jc w:val="center"/>
        </w:trPr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B60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132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Quality Indicators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F0F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98E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83F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 w14:paraId="0B75E6BB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</w:tblPrEx>
        <w:trPr>
          <w:trHeight w:val="283" w:hRule="atLeast"/>
          <w:jc w:val="center"/>
        </w:trPr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E91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Project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2AA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Indicator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A0C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Test Value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D92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Testing Basis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436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Determination Standard</w:t>
            </w:r>
          </w:p>
        </w:tc>
      </w:tr>
      <w:tr w14:paraId="0E095C93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</w:tblPrEx>
        <w:trPr>
          <w:trHeight w:val="283" w:hRule="atLeast"/>
          <w:jc w:val="center"/>
        </w:trPr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291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Hydrogen Bond Donor Count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108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0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A6E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0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88B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GJB2006-10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F4F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Qualified</w:t>
            </w:r>
          </w:p>
        </w:tc>
      </w:tr>
      <w:tr w14:paraId="30C3CBC0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</w:tblPrEx>
        <w:trPr>
          <w:trHeight w:val="283" w:hRule="atLeast"/>
          <w:jc w:val="center"/>
        </w:trPr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C8A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" w:hAnsi="Microsoft YaHei" w:eastAsia="Microsoft YaHei" w:cs="Microsoft YaHe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 xml:space="preserve">Number of Tautomeric </w:t>
            </w:r>
            <w:r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Forms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9DE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0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163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0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1AF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GJB2006-18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B39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Qualified</w:t>
            </w:r>
          </w:p>
        </w:tc>
      </w:tr>
      <w:tr w14:paraId="7CD42C37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</w:tblPrEx>
        <w:trPr>
          <w:trHeight w:val="283" w:hRule="atLeast"/>
          <w:jc w:val="center"/>
        </w:trPr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226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Determine Atomic Configuration in Number of Centers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C61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0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3D6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0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67C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GJB2006-20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166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Qualified</w:t>
            </w:r>
          </w:p>
        </w:tc>
      </w:tr>
      <w:tr w14:paraId="20A38008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</w:tblPrEx>
        <w:trPr>
          <w:trHeight w:val="283" w:hRule="atLeast"/>
          <w:jc w:val="center"/>
        </w:trPr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416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Uncertain Chemical Bonding Number of Centers in Structure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42F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0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495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0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23E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GJB2006-16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8E2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Qualified</w:t>
            </w:r>
          </w:p>
        </w:tc>
      </w:tr>
    </w:tbl>
    <w:p w14:paraId="4C41942C">
      <w:pPr>
        <w:jc w:val="center"/>
        <w:rPr>
          <w:rFonts w:hint="eastAsia" w:ascii="Microsoft YaHei Regular" w:hAnsi="Microsoft YaHei Regular" w:eastAsia="Microsoft YaHei Regular" w:cs="Microsoft YaHei Regular"/>
          <w:sz w:val="15"/>
          <w:szCs w:val="15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*KSXQQXJXRZ0_14_0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icrosoft YaHei Regular">
    <w:panose1 w:val="020B0703020204020201"/>
    <w:charset w:val="86"/>
    <w:family w:val="auto"/>
    <w:pitch w:val="default"/>
    <w:sig w:usb0="80000287" w:usb1="2ACF3C50" w:usb2="00000016" w:usb3="00000000" w:csb0="0004001F" w:csb1="00000000"/>
  </w:font>
  <w:font w:name="*KSQTLHSUSL0_15_0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Microsoft YaHei Semibol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Bold">
    <w:panose1 w:val="020B0703020204020201"/>
    <w:charset w:val="86"/>
    <w:family w:val="auto"/>
    <w:pitch w:val="default"/>
    <w:sig w:usb0="80000287" w:usb1="2ACF3C50" w:usb2="00000016" w:usb3="00000000" w:csb0="0004001F" w:csb1="00000000"/>
  </w:font>
  <w:font w:name="Microsoft YaHei">
    <w:panose1 w:val="020B0703020204020201"/>
    <w:charset w:val="86"/>
    <w:family w:val="auto"/>
    <w:pitch w:val="default"/>
    <w:sig w:usb0="80000287" w:usb1="2ACF3C50" w:usb2="00000016" w:usb3="00000000" w:csb0="0004001F" w:csb1="00000000"/>
  </w:font>
  <w:font w:name="NotoSans-Regular-6703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CFACB"/>
    <w:rsid w:val="55FCFACB"/>
    <w:rsid w:val="DFFBA70F"/>
    <w:rsid w:val="EDDB7412"/>
    <w:rsid w:val="FD7DD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2025-12-17T17:37:00Z</dcterms:created>
  <dc:creator>花开富贵</dc:creator>
  <cp:lastModifiedBy>花开富贵</cp:lastModifiedBy>
  <dcterms:modified xsi:type="dcterms:W3CDTF">2025-12-17T18:04:28Z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8E5570D877F798EADF794269740DEDC4_41</vt:lpwstr>
  </property>
</Properties>
</file>